
<file path=[Content_Types].xml><?xml version="1.0" encoding="utf-8"?>
<Types xmlns="http://schemas.openxmlformats.org/package/2006/content-types">
  <Default Extension="odttf" ContentType="application/vnd.openxmlformats-officedocument.obfuscatedFont"/>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tbl>
      <w:tblPr>
        <w:tblW w:w="9418" w:type="dxa"/>
        <w:tblLayout w:type="fixed"/>
        <w:tblCellMar>
          <w:left w:w="0" w:type="dxa"/>
          <w:right w:w="0" w:type="dxa"/>
        </w:tblCellMar>
        <w:tblLook w:val="04A0" w:firstRow="1" w:lastRow="0" w:firstColumn="1" w:lastColumn="0" w:noHBand="0" w:noVBand="1"/>
      </w:tblPr>
      <w:tblGrid>
        <w:gridCol w:w="4394"/>
        <w:gridCol w:w="2030"/>
        <w:gridCol w:w="2994"/>
      </w:tblGrid>
      <w:tr w:rsidR="001B5D2D" w:rsidRPr="00CD0F7E" w14:paraId="292CB8E9" w14:textId="77777777" w:rsidTr="00B406C6">
        <w:trPr>
          <w:trHeight w:hRule="exact" w:val="595"/>
        </w:trPr>
        <w:tc>
          <w:tcPr>
            <w:tcW w:w="4394" w:type="dxa"/>
          </w:tcPr>
          <w:p w14:paraId="157C3837" w14:textId="77777777" w:rsidR="001B5D2D" w:rsidRPr="00CD0F7E" w:rsidRDefault="001B5D2D" w:rsidP="00BB76AC">
            <w:pPr>
              <w:spacing w:after="0" w:line="240" w:lineRule="auto"/>
              <w:rPr>
                <w:rFonts w:ascii="Agfa Rotis Sans Serif Ex Bold" w:hAnsi="Agfa Rotis Sans Serif Ex Bold"/>
              </w:rPr>
            </w:pPr>
          </w:p>
        </w:tc>
        <w:tc>
          <w:tcPr>
            <w:tcW w:w="2030" w:type="dxa"/>
          </w:tcPr>
          <w:p w14:paraId="59856361" w14:textId="77777777" w:rsidR="001B5D2D" w:rsidRPr="00CD0F7E" w:rsidRDefault="001B5D2D" w:rsidP="00BB76AC">
            <w:pPr>
              <w:spacing w:after="0" w:line="240" w:lineRule="auto"/>
              <w:rPr>
                <w:rFonts w:ascii="Agfa Rotis Sans Serif Ex Bold" w:hAnsi="Agfa Rotis Sans Serif Ex Bold"/>
              </w:rPr>
            </w:pPr>
          </w:p>
        </w:tc>
        <w:tc>
          <w:tcPr>
            <w:tcW w:w="2994" w:type="dxa"/>
          </w:tcPr>
          <w:p w14:paraId="6D42726D" w14:textId="77777777" w:rsidR="001B5D2D" w:rsidRPr="00CD0F7E" w:rsidRDefault="001B5D2D" w:rsidP="00BB76AC">
            <w:pPr>
              <w:spacing w:after="0" w:line="240" w:lineRule="auto"/>
              <w:rPr>
                <w:rFonts w:ascii="Agfa Rotis Sans Serif Ex Bold" w:hAnsi="Agfa Rotis Sans Serif Ex Bold"/>
              </w:rPr>
            </w:pPr>
          </w:p>
        </w:tc>
      </w:tr>
      <w:tr w:rsidR="001B5D2D" w:rsidRPr="00CD0F7E" w14:paraId="78A74A50" w14:textId="77777777" w:rsidTr="00B406C6">
        <w:trPr>
          <w:trHeight w:hRule="exact" w:val="227"/>
        </w:trPr>
        <w:tc>
          <w:tcPr>
            <w:tcW w:w="4394" w:type="dxa"/>
          </w:tcPr>
          <w:p w14:paraId="33BE791E" w14:textId="76725597" w:rsidR="001B5D2D" w:rsidRPr="00CD0F7E" w:rsidRDefault="001B5D2D" w:rsidP="00BB76AC">
            <w:pPr>
              <w:spacing w:after="0" w:line="240" w:lineRule="auto"/>
              <w:rPr>
                <w:rFonts w:ascii="Agfa Rotis Sans Serif" w:hAnsi="Agfa Rotis Sans Serif"/>
                <w:sz w:val="15"/>
                <w:szCs w:val="15"/>
              </w:rPr>
            </w:pPr>
          </w:p>
        </w:tc>
        <w:tc>
          <w:tcPr>
            <w:tcW w:w="2030" w:type="dxa"/>
          </w:tcPr>
          <w:p w14:paraId="2D394FC3" w14:textId="77777777" w:rsidR="001B5D2D" w:rsidRPr="00CD0F7E" w:rsidRDefault="001B5D2D" w:rsidP="00BB76AC">
            <w:pPr>
              <w:spacing w:after="0" w:line="240" w:lineRule="auto"/>
              <w:rPr>
                <w:rFonts w:ascii="Agfa Rotis Sans Serif Light" w:hAnsi="Agfa Rotis Sans Serif Light"/>
                <w:sz w:val="12"/>
              </w:rPr>
            </w:pPr>
          </w:p>
        </w:tc>
        <w:tc>
          <w:tcPr>
            <w:tcW w:w="2994" w:type="dxa"/>
          </w:tcPr>
          <w:p w14:paraId="0AB5B9D8" w14:textId="26949433" w:rsidR="001B5D2D" w:rsidRPr="00CD0F7E" w:rsidRDefault="001B5D2D" w:rsidP="00BB76AC">
            <w:pPr>
              <w:spacing w:after="0" w:line="240" w:lineRule="auto"/>
              <w:rPr>
                <w:rFonts w:ascii="Agfa Rotis Sans Serif Light" w:hAnsi="Agfa Rotis Sans Serif Light"/>
                <w:sz w:val="15"/>
                <w:szCs w:val="15"/>
              </w:rPr>
            </w:pPr>
          </w:p>
        </w:tc>
      </w:tr>
      <w:tr w:rsidR="007A0387" w:rsidRPr="00CD0F7E" w14:paraId="0E3CDDC4" w14:textId="77777777" w:rsidTr="00C918E5">
        <w:trPr>
          <w:trHeight w:hRule="exact" w:val="227"/>
        </w:trPr>
        <w:tc>
          <w:tcPr>
            <w:tcW w:w="4394" w:type="dxa"/>
            <w:vMerge w:val="restart"/>
            <w:shd w:val="clear" w:color="auto" w:fill="auto"/>
          </w:tcPr>
          <w:p w14:paraId="11CCBE62" w14:textId="4B205C59" w:rsidR="00B406C6" w:rsidRPr="00C918E5" w:rsidRDefault="00B406C6" w:rsidP="00B406C6">
            <w:pPr>
              <w:spacing w:after="0" w:line="240" w:lineRule="auto"/>
              <w:rPr>
                <w:rFonts w:asciiTheme="minorHAnsi" w:hAnsiTheme="minorHAnsi"/>
                <w:lang w:val="en-US"/>
              </w:rPr>
            </w:pPr>
            <w:r w:rsidRPr="00C918E5">
              <w:rPr>
                <w:rFonts w:asciiTheme="minorHAnsi" w:hAnsiTheme="minorHAnsi"/>
                <w:lang w:val="en-US"/>
              </w:rPr>
              <w:t xml:space="preserve">Ms. </w:t>
            </w:r>
            <w:r w:rsidR="007A35C3" w:rsidRPr="00C918E5">
              <w:rPr>
                <w:rFonts w:asciiTheme="minorHAnsi" w:hAnsiTheme="minorHAnsi"/>
                <w:lang w:val="en-US"/>
              </w:rPr>
              <w:t>Jessika Roswall</w:t>
            </w:r>
            <w:r w:rsidRPr="00C918E5">
              <w:rPr>
                <w:rFonts w:asciiTheme="minorHAnsi" w:hAnsiTheme="minorHAnsi"/>
                <w:lang w:val="en-US"/>
              </w:rPr>
              <w:t xml:space="preserve"> </w:t>
            </w:r>
          </w:p>
          <w:p w14:paraId="76B0634E" w14:textId="16FAC011" w:rsidR="00B406C6" w:rsidRPr="00C918E5" w:rsidRDefault="001E5FDA" w:rsidP="00B406C6">
            <w:pPr>
              <w:spacing w:after="0" w:line="240" w:lineRule="auto"/>
              <w:rPr>
                <w:rFonts w:asciiTheme="minorHAnsi" w:hAnsiTheme="minorHAnsi"/>
                <w:lang w:val="en-US"/>
              </w:rPr>
            </w:pPr>
            <w:r w:rsidRPr="00C918E5">
              <w:rPr>
                <w:rFonts w:asciiTheme="minorHAnsi" w:hAnsiTheme="minorHAnsi"/>
                <w:lang w:val="en-US"/>
              </w:rPr>
              <w:t>Com</w:t>
            </w:r>
            <w:r w:rsidR="008B55CF" w:rsidRPr="00C918E5">
              <w:rPr>
                <w:rFonts w:asciiTheme="minorHAnsi" w:hAnsiTheme="minorHAnsi"/>
                <w:lang w:val="en-US"/>
              </w:rPr>
              <w:t xml:space="preserve">missioner </w:t>
            </w:r>
            <w:r w:rsidR="007E2F46" w:rsidRPr="00C918E5">
              <w:rPr>
                <w:rFonts w:asciiTheme="minorHAnsi" w:hAnsiTheme="minorHAnsi"/>
                <w:lang w:val="en-US"/>
              </w:rPr>
              <w:t>for Environment, Water Resilience</w:t>
            </w:r>
            <w:r w:rsidR="006B7131" w:rsidRPr="00C918E5">
              <w:rPr>
                <w:rFonts w:asciiTheme="minorHAnsi" w:hAnsiTheme="minorHAnsi"/>
                <w:lang w:val="en-US"/>
              </w:rPr>
              <w:t xml:space="preserve"> and a Competitive Circular Economy</w:t>
            </w:r>
          </w:p>
          <w:p w14:paraId="67DE9FE5" w14:textId="77777777" w:rsidR="00B406C6" w:rsidRPr="00C918E5" w:rsidRDefault="00B406C6" w:rsidP="00B406C6">
            <w:pPr>
              <w:spacing w:after="0" w:line="240" w:lineRule="auto"/>
              <w:rPr>
                <w:rFonts w:asciiTheme="minorHAnsi" w:hAnsiTheme="minorHAnsi"/>
                <w:lang w:val="fr-FR"/>
              </w:rPr>
            </w:pPr>
            <w:r w:rsidRPr="00C918E5">
              <w:rPr>
                <w:rFonts w:asciiTheme="minorHAnsi" w:hAnsiTheme="minorHAnsi"/>
                <w:lang w:val="fr-FR"/>
              </w:rPr>
              <w:t xml:space="preserve">European Commission </w:t>
            </w:r>
          </w:p>
          <w:p w14:paraId="62A8F812" w14:textId="77777777" w:rsidR="00B406C6" w:rsidRPr="00C918E5" w:rsidRDefault="00B406C6" w:rsidP="00B406C6">
            <w:pPr>
              <w:spacing w:after="0" w:line="240" w:lineRule="auto"/>
              <w:rPr>
                <w:rFonts w:asciiTheme="minorHAnsi" w:hAnsiTheme="minorHAnsi"/>
                <w:lang w:val="fr-FR"/>
              </w:rPr>
            </w:pPr>
            <w:r w:rsidRPr="00C918E5">
              <w:rPr>
                <w:rFonts w:asciiTheme="minorHAnsi" w:hAnsiTheme="minorHAnsi"/>
                <w:lang w:val="fr-FR"/>
              </w:rPr>
              <w:t xml:space="preserve">Rue de la Loi 200 </w:t>
            </w:r>
          </w:p>
          <w:p w14:paraId="0741A941" w14:textId="77777777" w:rsidR="00B406C6" w:rsidRPr="00C918E5" w:rsidRDefault="00B406C6" w:rsidP="00B406C6">
            <w:pPr>
              <w:spacing w:after="0" w:line="240" w:lineRule="auto"/>
              <w:rPr>
                <w:rFonts w:asciiTheme="minorHAnsi" w:hAnsiTheme="minorHAnsi"/>
              </w:rPr>
            </w:pPr>
            <w:r w:rsidRPr="00C918E5">
              <w:rPr>
                <w:rFonts w:asciiTheme="minorHAnsi" w:hAnsiTheme="minorHAnsi"/>
              </w:rPr>
              <w:t xml:space="preserve">1049 </w:t>
            </w:r>
            <w:proofErr w:type="spellStart"/>
            <w:r w:rsidRPr="00C918E5">
              <w:rPr>
                <w:rFonts w:asciiTheme="minorHAnsi" w:hAnsiTheme="minorHAnsi"/>
              </w:rPr>
              <w:t>Brussels</w:t>
            </w:r>
            <w:proofErr w:type="spellEnd"/>
            <w:r w:rsidRPr="00C918E5">
              <w:rPr>
                <w:rFonts w:asciiTheme="minorHAnsi" w:hAnsiTheme="minorHAnsi"/>
              </w:rPr>
              <w:t xml:space="preserve"> </w:t>
            </w:r>
          </w:p>
          <w:p w14:paraId="7D06C680" w14:textId="77777777" w:rsidR="00B406C6" w:rsidRPr="00B406C6" w:rsidRDefault="00B406C6" w:rsidP="00B406C6">
            <w:pPr>
              <w:spacing w:after="0" w:line="240" w:lineRule="auto"/>
              <w:rPr>
                <w:rFonts w:asciiTheme="minorHAnsi" w:hAnsiTheme="minorHAnsi"/>
              </w:rPr>
            </w:pPr>
            <w:proofErr w:type="spellStart"/>
            <w:r w:rsidRPr="00C918E5">
              <w:rPr>
                <w:rFonts w:asciiTheme="minorHAnsi" w:hAnsiTheme="minorHAnsi"/>
              </w:rPr>
              <w:t>Belgium</w:t>
            </w:r>
            <w:proofErr w:type="spellEnd"/>
          </w:p>
          <w:p w14:paraId="44DADDC4" w14:textId="4E78F7F1" w:rsidR="004A5774" w:rsidRPr="00CD0F7E" w:rsidRDefault="004A5774" w:rsidP="00BB76AC">
            <w:pPr>
              <w:spacing w:after="0" w:line="240" w:lineRule="auto"/>
              <w:rPr>
                <w:rFonts w:asciiTheme="minorHAnsi" w:hAnsiTheme="minorHAnsi"/>
              </w:rPr>
            </w:pPr>
          </w:p>
        </w:tc>
        <w:tc>
          <w:tcPr>
            <w:tcW w:w="2030" w:type="dxa"/>
            <w:vMerge w:val="restart"/>
          </w:tcPr>
          <w:p w14:paraId="1B7A880A" w14:textId="77777777" w:rsidR="007A0387" w:rsidRPr="00CD0F7E" w:rsidRDefault="007A0387" w:rsidP="00BB76AC">
            <w:pPr>
              <w:spacing w:after="0" w:line="240" w:lineRule="auto"/>
              <w:rPr>
                <w:rFonts w:asciiTheme="minorHAnsi" w:hAnsiTheme="minorHAnsi"/>
                <w:sz w:val="2"/>
                <w:szCs w:val="2"/>
              </w:rPr>
            </w:pPr>
          </w:p>
        </w:tc>
        <w:tc>
          <w:tcPr>
            <w:tcW w:w="2994" w:type="dxa"/>
          </w:tcPr>
          <w:p w14:paraId="46C1A752" w14:textId="5E272872" w:rsidR="007A0387" w:rsidRPr="00CD0F7E" w:rsidRDefault="007A0387" w:rsidP="00BB76AC">
            <w:pPr>
              <w:spacing w:after="0" w:line="240" w:lineRule="auto"/>
              <w:rPr>
                <w:rFonts w:asciiTheme="minorHAnsi" w:hAnsiTheme="minorHAnsi"/>
                <w:sz w:val="18"/>
              </w:rPr>
            </w:pPr>
          </w:p>
        </w:tc>
      </w:tr>
      <w:tr w:rsidR="007A4964" w:rsidRPr="00CD0F7E" w14:paraId="2EA5B7AD" w14:textId="77777777" w:rsidTr="00C918E5">
        <w:trPr>
          <w:trHeight w:hRule="exact" w:val="340"/>
        </w:trPr>
        <w:tc>
          <w:tcPr>
            <w:tcW w:w="4394" w:type="dxa"/>
            <w:vMerge/>
            <w:shd w:val="clear" w:color="auto" w:fill="auto"/>
          </w:tcPr>
          <w:p w14:paraId="50146E09" w14:textId="77777777" w:rsidR="007A4964" w:rsidRPr="00CD0F7E" w:rsidRDefault="007A4964" w:rsidP="001B161C">
            <w:pPr>
              <w:pStyle w:val="Adressfeld"/>
            </w:pPr>
          </w:p>
        </w:tc>
        <w:tc>
          <w:tcPr>
            <w:tcW w:w="2030" w:type="dxa"/>
            <w:vMerge/>
          </w:tcPr>
          <w:p w14:paraId="3ACE3433" w14:textId="77777777" w:rsidR="007A4964" w:rsidRPr="00CD0F7E" w:rsidRDefault="007A4964" w:rsidP="00BB76AC">
            <w:pPr>
              <w:spacing w:after="0" w:line="240" w:lineRule="auto"/>
              <w:rPr>
                <w:sz w:val="2"/>
                <w:szCs w:val="2"/>
              </w:rPr>
            </w:pPr>
          </w:p>
        </w:tc>
        <w:tc>
          <w:tcPr>
            <w:tcW w:w="2994" w:type="dxa"/>
          </w:tcPr>
          <w:p w14:paraId="13B555B5" w14:textId="05E06183" w:rsidR="007A4964" w:rsidRPr="00CD0F7E" w:rsidRDefault="007A4964" w:rsidP="00BB76AC">
            <w:pPr>
              <w:spacing w:after="0" w:line="240" w:lineRule="auto"/>
              <w:rPr>
                <w:rFonts w:asciiTheme="minorHAnsi" w:hAnsiTheme="minorHAnsi"/>
                <w:sz w:val="18"/>
              </w:rPr>
            </w:pPr>
          </w:p>
        </w:tc>
      </w:tr>
      <w:tr w:rsidR="007A0387" w:rsidRPr="00CD0F7E" w14:paraId="3EE6E2D7" w14:textId="77777777" w:rsidTr="00C918E5">
        <w:trPr>
          <w:trHeight w:hRule="exact" w:val="227"/>
        </w:trPr>
        <w:tc>
          <w:tcPr>
            <w:tcW w:w="4394" w:type="dxa"/>
            <w:vMerge/>
            <w:shd w:val="clear" w:color="auto" w:fill="auto"/>
          </w:tcPr>
          <w:p w14:paraId="26844729" w14:textId="77777777" w:rsidR="007A0387" w:rsidRPr="00CD0F7E" w:rsidRDefault="007A0387" w:rsidP="00BB76AC">
            <w:pPr>
              <w:spacing w:after="0" w:line="240" w:lineRule="auto"/>
              <w:rPr>
                <w:sz w:val="12"/>
              </w:rPr>
            </w:pPr>
          </w:p>
        </w:tc>
        <w:tc>
          <w:tcPr>
            <w:tcW w:w="2030" w:type="dxa"/>
            <w:vMerge/>
          </w:tcPr>
          <w:p w14:paraId="3BAAA52B" w14:textId="77777777" w:rsidR="007A0387" w:rsidRPr="00CD0F7E" w:rsidRDefault="007A0387" w:rsidP="00BB76AC">
            <w:pPr>
              <w:spacing w:after="0" w:line="240" w:lineRule="auto"/>
              <w:rPr>
                <w:sz w:val="2"/>
                <w:szCs w:val="2"/>
              </w:rPr>
            </w:pPr>
          </w:p>
        </w:tc>
        <w:tc>
          <w:tcPr>
            <w:tcW w:w="2994" w:type="dxa"/>
          </w:tcPr>
          <w:p w14:paraId="1C8F4215" w14:textId="5525B648" w:rsidR="007A0387" w:rsidRPr="00CD0F7E" w:rsidRDefault="007A0387" w:rsidP="00BB76AC">
            <w:pPr>
              <w:spacing w:after="0" w:line="240" w:lineRule="auto"/>
              <w:rPr>
                <w:rFonts w:ascii="Agfa Rotis Sans Serif" w:hAnsi="Agfa Rotis Sans Serif"/>
                <w:sz w:val="14"/>
                <w:szCs w:val="14"/>
              </w:rPr>
            </w:pPr>
          </w:p>
        </w:tc>
      </w:tr>
      <w:tr w:rsidR="007A0387" w:rsidRPr="00CD0F7E" w14:paraId="4287303B" w14:textId="77777777" w:rsidTr="00C918E5">
        <w:trPr>
          <w:trHeight w:hRule="exact" w:val="340"/>
        </w:trPr>
        <w:tc>
          <w:tcPr>
            <w:tcW w:w="4394" w:type="dxa"/>
            <w:vMerge/>
            <w:shd w:val="clear" w:color="auto" w:fill="auto"/>
          </w:tcPr>
          <w:p w14:paraId="3A992953" w14:textId="77777777" w:rsidR="007A0387" w:rsidRPr="00CD0F7E" w:rsidRDefault="007A0387" w:rsidP="00BB76AC">
            <w:pPr>
              <w:spacing w:after="0" w:line="240" w:lineRule="auto"/>
            </w:pPr>
          </w:p>
        </w:tc>
        <w:tc>
          <w:tcPr>
            <w:tcW w:w="2030" w:type="dxa"/>
            <w:vMerge/>
          </w:tcPr>
          <w:p w14:paraId="20D3191D" w14:textId="77777777" w:rsidR="007A0387" w:rsidRPr="00CD0F7E" w:rsidRDefault="007A0387" w:rsidP="00BB76AC">
            <w:pPr>
              <w:spacing w:after="0" w:line="240" w:lineRule="auto"/>
              <w:rPr>
                <w:sz w:val="2"/>
                <w:szCs w:val="2"/>
              </w:rPr>
            </w:pPr>
          </w:p>
        </w:tc>
        <w:tc>
          <w:tcPr>
            <w:tcW w:w="2994" w:type="dxa"/>
          </w:tcPr>
          <w:p w14:paraId="5D773DB5" w14:textId="359D5023" w:rsidR="007A0387" w:rsidRPr="00CD0F7E" w:rsidRDefault="007A0387" w:rsidP="00BB76AC">
            <w:pPr>
              <w:pStyle w:val="Korrespondenzblock"/>
              <w:spacing w:line="240" w:lineRule="auto"/>
              <w:rPr>
                <w:rFonts w:asciiTheme="minorHAnsi" w:hAnsiTheme="minorHAnsi"/>
              </w:rPr>
            </w:pPr>
          </w:p>
        </w:tc>
      </w:tr>
      <w:tr w:rsidR="007A0387" w:rsidRPr="00CD0F7E" w14:paraId="64EBD1F2" w14:textId="77777777" w:rsidTr="00C918E5">
        <w:trPr>
          <w:trHeight w:hRule="exact" w:val="227"/>
        </w:trPr>
        <w:tc>
          <w:tcPr>
            <w:tcW w:w="4394" w:type="dxa"/>
            <w:vMerge/>
            <w:shd w:val="clear" w:color="auto" w:fill="auto"/>
          </w:tcPr>
          <w:p w14:paraId="57521B5A" w14:textId="77777777" w:rsidR="007A0387" w:rsidRPr="00CD0F7E" w:rsidRDefault="007A0387" w:rsidP="00BB76AC">
            <w:pPr>
              <w:spacing w:after="0" w:line="240" w:lineRule="auto"/>
              <w:rPr>
                <w:sz w:val="12"/>
              </w:rPr>
            </w:pPr>
          </w:p>
        </w:tc>
        <w:tc>
          <w:tcPr>
            <w:tcW w:w="2030" w:type="dxa"/>
            <w:vMerge/>
          </w:tcPr>
          <w:p w14:paraId="03F03652" w14:textId="77777777" w:rsidR="007A0387" w:rsidRPr="00CD0F7E" w:rsidRDefault="007A0387" w:rsidP="00BB76AC">
            <w:pPr>
              <w:spacing w:after="0" w:line="240" w:lineRule="auto"/>
              <w:rPr>
                <w:sz w:val="2"/>
                <w:szCs w:val="2"/>
              </w:rPr>
            </w:pPr>
          </w:p>
        </w:tc>
        <w:tc>
          <w:tcPr>
            <w:tcW w:w="2994" w:type="dxa"/>
          </w:tcPr>
          <w:p w14:paraId="3160AD79" w14:textId="6A73D81B" w:rsidR="007A0387" w:rsidRPr="00CD0F7E" w:rsidRDefault="007A0387" w:rsidP="00BB76AC">
            <w:pPr>
              <w:spacing w:after="0" w:line="240" w:lineRule="auto"/>
              <w:rPr>
                <w:rFonts w:ascii="Agfa Rotis Sans Serif" w:hAnsi="Agfa Rotis Sans Serif"/>
                <w:sz w:val="14"/>
                <w:szCs w:val="14"/>
              </w:rPr>
            </w:pPr>
          </w:p>
        </w:tc>
      </w:tr>
      <w:tr w:rsidR="007A0387" w:rsidRPr="00CD0F7E" w14:paraId="0B1B253A" w14:textId="77777777" w:rsidTr="00C918E5">
        <w:trPr>
          <w:trHeight w:hRule="exact" w:val="340"/>
        </w:trPr>
        <w:tc>
          <w:tcPr>
            <w:tcW w:w="4394" w:type="dxa"/>
            <w:vMerge/>
            <w:shd w:val="clear" w:color="auto" w:fill="auto"/>
          </w:tcPr>
          <w:p w14:paraId="45E22CB2" w14:textId="77777777" w:rsidR="007A0387" w:rsidRPr="00CD0F7E" w:rsidRDefault="007A0387" w:rsidP="00BB76AC">
            <w:pPr>
              <w:spacing w:after="0" w:line="240" w:lineRule="auto"/>
            </w:pPr>
          </w:p>
        </w:tc>
        <w:tc>
          <w:tcPr>
            <w:tcW w:w="2030" w:type="dxa"/>
            <w:vMerge/>
          </w:tcPr>
          <w:p w14:paraId="10D98534" w14:textId="77777777" w:rsidR="007A0387" w:rsidRPr="00CD0F7E" w:rsidRDefault="007A0387" w:rsidP="00BB76AC">
            <w:pPr>
              <w:spacing w:after="0" w:line="240" w:lineRule="auto"/>
              <w:rPr>
                <w:sz w:val="2"/>
                <w:szCs w:val="2"/>
              </w:rPr>
            </w:pPr>
          </w:p>
        </w:tc>
        <w:tc>
          <w:tcPr>
            <w:tcW w:w="2994" w:type="dxa"/>
          </w:tcPr>
          <w:p w14:paraId="03D7DBE2" w14:textId="60480D93" w:rsidR="007A0387" w:rsidRPr="00CD0F7E" w:rsidRDefault="007A0387" w:rsidP="00BB76AC">
            <w:pPr>
              <w:spacing w:after="0" w:line="240" w:lineRule="auto"/>
              <w:rPr>
                <w:rFonts w:asciiTheme="minorHAnsi" w:hAnsiTheme="minorHAnsi"/>
              </w:rPr>
            </w:pPr>
          </w:p>
        </w:tc>
      </w:tr>
      <w:tr w:rsidR="007A0387" w:rsidRPr="00CD0F7E" w14:paraId="73099C8D" w14:textId="77777777" w:rsidTr="00C918E5">
        <w:trPr>
          <w:trHeight w:hRule="exact" w:val="227"/>
        </w:trPr>
        <w:tc>
          <w:tcPr>
            <w:tcW w:w="4394" w:type="dxa"/>
            <w:vMerge/>
            <w:shd w:val="clear" w:color="auto" w:fill="auto"/>
          </w:tcPr>
          <w:p w14:paraId="2B6FD76C" w14:textId="77777777" w:rsidR="007A0387" w:rsidRPr="00CD0F7E" w:rsidRDefault="007A0387" w:rsidP="00BB76AC">
            <w:pPr>
              <w:spacing w:after="0" w:line="240" w:lineRule="auto"/>
            </w:pPr>
          </w:p>
        </w:tc>
        <w:tc>
          <w:tcPr>
            <w:tcW w:w="2030" w:type="dxa"/>
            <w:vMerge/>
          </w:tcPr>
          <w:p w14:paraId="7CA80A4B" w14:textId="77777777" w:rsidR="007A0387" w:rsidRPr="00CD0F7E" w:rsidRDefault="007A0387" w:rsidP="00BB76AC">
            <w:pPr>
              <w:spacing w:after="0" w:line="240" w:lineRule="auto"/>
              <w:rPr>
                <w:sz w:val="2"/>
                <w:szCs w:val="2"/>
              </w:rPr>
            </w:pPr>
          </w:p>
        </w:tc>
        <w:tc>
          <w:tcPr>
            <w:tcW w:w="2994" w:type="dxa"/>
          </w:tcPr>
          <w:p w14:paraId="559FEB10" w14:textId="77777777" w:rsidR="007A0387" w:rsidRPr="00CD0F7E" w:rsidRDefault="007A0387" w:rsidP="00BB76AC">
            <w:pPr>
              <w:spacing w:after="0" w:line="240" w:lineRule="auto"/>
            </w:pPr>
          </w:p>
        </w:tc>
      </w:tr>
      <w:tr w:rsidR="007A0387" w:rsidRPr="00CD0F7E" w14:paraId="5D594B7C" w14:textId="77777777" w:rsidTr="00C918E5">
        <w:trPr>
          <w:trHeight w:hRule="exact" w:val="340"/>
        </w:trPr>
        <w:tc>
          <w:tcPr>
            <w:tcW w:w="4394" w:type="dxa"/>
            <w:vMerge/>
            <w:shd w:val="clear" w:color="auto" w:fill="auto"/>
          </w:tcPr>
          <w:p w14:paraId="52C7C1F6" w14:textId="77777777" w:rsidR="007A0387" w:rsidRPr="00CD0F7E" w:rsidRDefault="007A0387" w:rsidP="00BB76AC">
            <w:pPr>
              <w:spacing w:after="0" w:line="240" w:lineRule="auto"/>
            </w:pPr>
          </w:p>
        </w:tc>
        <w:tc>
          <w:tcPr>
            <w:tcW w:w="2030" w:type="dxa"/>
            <w:vMerge/>
          </w:tcPr>
          <w:p w14:paraId="5468D435" w14:textId="77777777" w:rsidR="007A0387" w:rsidRPr="00CD0F7E" w:rsidRDefault="007A0387" w:rsidP="00BB76AC">
            <w:pPr>
              <w:spacing w:after="0" w:line="240" w:lineRule="auto"/>
              <w:rPr>
                <w:sz w:val="2"/>
                <w:szCs w:val="2"/>
              </w:rPr>
            </w:pPr>
          </w:p>
        </w:tc>
        <w:tc>
          <w:tcPr>
            <w:tcW w:w="2994" w:type="dxa"/>
          </w:tcPr>
          <w:p w14:paraId="54A1C6ED" w14:textId="3133641F" w:rsidR="007A0387" w:rsidRPr="005E4080" w:rsidRDefault="007A0387" w:rsidP="00BB76AC">
            <w:pPr>
              <w:spacing w:after="0" w:line="240" w:lineRule="auto"/>
              <w:rPr>
                <w:rFonts w:asciiTheme="minorHAnsi" w:hAnsiTheme="minorHAnsi"/>
              </w:rPr>
            </w:pPr>
          </w:p>
        </w:tc>
      </w:tr>
      <w:tr w:rsidR="00FF55E5" w:rsidRPr="00CD0F7E" w14:paraId="1203D16D" w14:textId="77777777" w:rsidTr="00B406C6">
        <w:trPr>
          <w:trHeight w:hRule="exact" w:val="283"/>
        </w:trPr>
        <w:tc>
          <w:tcPr>
            <w:tcW w:w="4394" w:type="dxa"/>
          </w:tcPr>
          <w:p w14:paraId="45B1C8A3" w14:textId="77777777" w:rsidR="00FF55E5" w:rsidRPr="00CD0F7E" w:rsidRDefault="00FF55E5" w:rsidP="00BB76AC">
            <w:pPr>
              <w:spacing w:after="0" w:line="240" w:lineRule="auto"/>
            </w:pPr>
          </w:p>
        </w:tc>
        <w:tc>
          <w:tcPr>
            <w:tcW w:w="2030" w:type="dxa"/>
          </w:tcPr>
          <w:p w14:paraId="506AE0F7" w14:textId="77777777" w:rsidR="00FF55E5" w:rsidRPr="00CD0F7E" w:rsidRDefault="00FF55E5" w:rsidP="00BB76AC">
            <w:pPr>
              <w:spacing w:after="0" w:line="240" w:lineRule="auto"/>
            </w:pPr>
          </w:p>
        </w:tc>
        <w:tc>
          <w:tcPr>
            <w:tcW w:w="2994" w:type="dxa"/>
          </w:tcPr>
          <w:p w14:paraId="2F455613" w14:textId="77777777" w:rsidR="00FF55E5" w:rsidRPr="00CD0F7E" w:rsidRDefault="00FF55E5" w:rsidP="00BB76AC">
            <w:pPr>
              <w:spacing w:after="0" w:line="240" w:lineRule="auto"/>
            </w:pPr>
          </w:p>
        </w:tc>
      </w:tr>
      <w:tr w:rsidR="007A0387" w:rsidRPr="005E4080" w14:paraId="2871F1C2" w14:textId="77777777" w:rsidTr="00BB76AC">
        <w:trPr>
          <w:trHeight w:hRule="exact" w:val="680"/>
        </w:trPr>
        <w:tc>
          <w:tcPr>
            <w:tcW w:w="9418" w:type="dxa"/>
            <w:gridSpan w:val="3"/>
          </w:tcPr>
          <w:p w14:paraId="3785F0C1" w14:textId="77777777" w:rsidR="00082294" w:rsidRPr="005E4080" w:rsidRDefault="00082294" w:rsidP="00BB76AC">
            <w:pPr>
              <w:spacing w:after="0" w:line="240" w:lineRule="auto"/>
            </w:pPr>
          </w:p>
        </w:tc>
      </w:tr>
    </w:tbl>
    <w:p w14:paraId="31EAE19C" w14:textId="253905FF" w:rsidR="00B406C6" w:rsidRPr="00953506" w:rsidRDefault="00B406C6" w:rsidP="00B406C6">
      <w:r>
        <w:t xml:space="preserve">Dear </w:t>
      </w:r>
      <w:r w:rsidR="00953506">
        <w:t xml:space="preserve">Ms. </w:t>
      </w:r>
      <w:r w:rsidR="00953506" w:rsidRPr="00953506">
        <w:rPr>
          <w:rFonts w:asciiTheme="minorHAnsi" w:hAnsiTheme="minorHAnsi"/>
        </w:rPr>
        <w:t>R</w:t>
      </w:r>
      <w:r w:rsidR="00941EBA">
        <w:rPr>
          <w:rFonts w:asciiTheme="minorHAnsi" w:hAnsiTheme="minorHAnsi"/>
        </w:rPr>
        <w:t>oswall</w:t>
      </w:r>
      <w:r w:rsidR="00953506">
        <w:rPr>
          <w:rFonts w:asciiTheme="minorHAnsi" w:hAnsiTheme="minorHAnsi"/>
        </w:rPr>
        <w:t>,</w:t>
      </w:r>
    </w:p>
    <w:p w14:paraId="1ADDE35C" w14:textId="77777777" w:rsidR="00B406C6" w:rsidRPr="007A35C3" w:rsidRDefault="00B406C6" w:rsidP="00B406C6">
      <w:pPr>
        <w:rPr>
          <w:lang w:val="en-US"/>
        </w:rPr>
      </w:pPr>
      <w:r w:rsidRPr="007A35C3">
        <w:rPr>
          <w:lang w:val="en-US"/>
        </w:rPr>
        <w:t>As a small business owner from Germany, I am writing to you today with an urgent request. The planned implementation of the Packaging and Packaging Waste Regulation (PPWR) as of August 12, 2026, threatens to impose significant additional burdens on us, which could jeopardize my company’s economic viability. There is an urgent need to amend the PPWR.</w:t>
      </w:r>
    </w:p>
    <w:p w14:paraId="4D67F10D" w14:textId="77777777" w:rsidR="00B406C6" w:rsidRPr="007A35C3" w:rsidRDefault="00B406C6" w:rsidP="00B406C6">
      <w:pPr>
        <w:rPr>
          <w:lang w:val="en-US"/>
        </w:rPr>
      </w:pPr>
      <w:r w:rsidRPr="007A35C3">
        <w:rPr>
          <w:lang w:val="en-US"/>
        </w:rPr>
        <w:t xml:space="preserve">We are committed to sustainable business practices and recognize the need to reduce packaging waste. Creating a practical and predictable PPWR is essential to achieving and ensuring this goal. Nevertheless, future business operations and </w:t>
      </w:r>
      <w:proofErr w:type="gramStart"/>
      <w:r w:rsidRPr="007A35C3">
        <w:rPr>
          <w:lang w:val="en-US"/>
        </w:rPr>
        <w:t>regulation</w:t>
      </w:r>
      <w:proofErr w:type="gramEnd"/>
      <w:r w:rsidRPr="007A35C3">
        <w:rPr>
          <w:lang w:val="en-US"/>
        </w:rPr>
        <w:t xml:space="preserve"> must go hand in hand. We believe </w:t>
      </w:r>
      <w:proofErr w:type="gramStart"/>
      <w:r w:rsidRPr="007A35C3">
        <w:rPr>
          <w:lang w:val="en-US"/>
        </w:rPr>
        <w:t>the PPWR</w:t>
      </w:r>
      <w:proofErr w:type="gramEnd"/>
      <w:r w:rsidRPr="007A35C3">
        <w:rPr>
          <w:lang w:val="en-US"/>
        </w:rPr>
        <w:t xml:space="preserve"> jeopardizes this balance. </w:t>
      </w:r>
    </w:p>
    <w:p w14:paraId="27975525" w14:textId="77777777" w:rsidR="00B406C6" w:rsidRPr="00EE1AEC" w:rsidRDefault="00B406C6" w:rsidP="00B406C6">
      <w:pPr>
        <w:rPr>
          <w:highlight w:val="yellow"/>
          <w:lang w:val="en-US"/>
        </w:rPr>
      </w:pPr>
      <w:r w:rsidRPr="00EE1AEC">
        <w:rPr>
          <w:highlight w:val="yellow"/>
          <w:lang w:val="en-US"/>
        </w:rPr>
        <w:t xml:space="preserve">For example, Article 44 requires registration in all Member States in which a company operates. In this context, Article 45 requires the appointment of authorized representatives in other countries, as is already required for the distribution of electrical and electronic equipment. Given the significantly lower material value and environmental impact of packaging, this appears disproportionate. The additional burden would be enormous, particularly for us SMEs, and would impede the free movement of goods within the single market. </w:t>
      </w:r>
    </w:p>
    <w:p w14:paraId="323D9F0D" w14:textId="77777777" w:rsidR="005D2D8A" w:rsidRPr="00EE1AEC" w:rsidRDefault="00B406C6" w:rsidP="00B406C6">
      <w:pPr>
        <w:rPr>
          <w:highlight w:val="yellow"/>
          <w:lang w:val="en-US"/>
        </w:rPr>
      </w:pPr>
      <w:r w:rsidRPr="00EE1AEC">
        <w:rPr>
          <w:highlight w:val="yellow"/>
          <w:lang w:val="en-US"/>
        </w:rPr>
        <w:t xml:space="preserve">With the One-Stop Shop (OSS) for value-added tax, the EU has demonstrated that cross-border trade can also be regulated centrally, efficiently, and with legal certainty: one registration, one reporting office, one procedure for all 27 Member States. The PPWR takes exactly the opposite approach: Each of the 27 EU countries operates its own national registry, its own licensing system, and its own administrative structure—with different deadlines, different volume definitions, different languages, and different penalty regimes. </w:t>
      </w:r>
    </w:p>
    <w:p w14:paraId="73AA229D" w14:textId="4F66B514" w:rsidR="00B406C6" w:rsidRPr="00EE1AEC" w:rsidRDefault="00B406C6" w:rsidP="00B406C6">
      <w:pPr>
        <w:rPr>
          <w:highlight w:val="yellow"/>
          <w:lang w:val="en-US"/>
        </w:rPr>
      </w:pPr>
      <w:r w:rsidRPr="00EE1AEC">
        <w:rPr>
          <w:highlight w:val="yellow"/>
          <w:lang w:val="en-US"/>
        </w:rPr>
        <w:t>And starting August 12, 2026, in every country where a company does not have a local branch, there will be an additional requirement to appoint a local authorized representative. This is not a reduction in bureaucracy. It is the creation of bureaucracy multiplied by 27.</w:t>
      </w:r>
    </w:p>
    <w:p w14:paraId="60FEC763" w14:textId="77777777" w:rsidR="00B406C6" w:rsidRPr="00EE1AEC" w:rsidRDefault="00B406C6" w:rsidP="00B406C6">
      <w:pPr>
        <w:rPr>
          <w:highlight w:val="yellow"/>
          <w:lang w:val="en-US"/>
        </w:rPr>
      </w:pPr>
      <w:r w:rsidRPr="00EE1AEC">
        <w:rPr>
          <w:highlight w:val="yellow"/>
          <w:lang w:val="en-US"/>
        </w:rPr>
        <w:lastRenderedPageBreak/>
        <w:t>We therefore propose the following adjustments:</w:t>
      </w:r>
    </w:p>
    <w:p w14:paraId="5B371120" w14:textId="21D3C515" w:rsidR="00AE7359" w:rsidRPr="007A35C3" w:rsidRDefault="00B406C6" w:rsidP="00AE7359">
      <w:pPr>
        <w:rPr>
          <w:lang w:val="en-US"/>
        </w:rPr>
      </w:pPr>
      <w:r w:rsidRPr="00EE1AEC">
        <w:rPr>
          <w:highlight w:val="yellow"/>
          <w:lang w:val="en-US"/>
        </w:rPr>
        <w:t xml:space="preserve">1. Introduction of an EU-wide one-stop shop for EPR packaging, </w:t>
      </w:r>
      <w:proofErr w:type="gramStart"/>
      <w:r w:rsidRPr="00EE1AEC">
        <w:rPr>
          <w:highlight w:val="yellow"/>
          <w:lang w:val="en-US"/>
        </w:rPr>
        <w:t>similar to</w:t>
      </w:r>
      <w:proofErr w:type="gramEnd"/>
      <w:r w:rsidRPr="00EE1AEC">
        <w:rPr>
          <w:highlight w:val="yellow"/>
          <w:lang w:val="en-US"/>
        </w:rPr>
        <w:t xml:space="preserve"> the VAT OSS: a single registration, a single reporting point, and automatic forwarding to national systems.</w:t>
      </w:r>
      <w:r w:rsidRPr="00EE1AEC">
        <w:rPr>
          <w:highlight w:val="yellow"/>
          <w:lang w:val="en-US"/>
        </w:rPr>
        <w:br/>
      </w:r>
      <w:r w:rsidRPr="00EE1AEC">
        <w:rPr>
          <w:highlight w:val="yellow"/>
          <w:lang w:val="en-US"/>
        </w:rPr>
        <w:br/>
        <w:t>2. Volume thresholds that effectively ease the burden on SMEs: Companies with less than 500 kg of packaging per country per year must be exempted from country-specific registration requirements.</w:t>
      </w:r>
      <w:r w:rsidRPr="00EE1AEC">
        <w:rPr>
          <w:highlight w:val="yellow"/>
          <w:lang w:val="en-US"/>
        </w:rPr>
        <w:br/>
      </w:r>
      <w:r w:rsidRPr="00EE1AEC">
        <w:rPr>
          <w:highlight w:val="yellow"/>
          <w:lang w:val="en-US"/>
        </w:rPr>
        <w:br/>
        <w:t>3. Multilingual, EU-wide registration portals: It is unacceptable that, for example, registration in Poland is possible only in Polish.</w:t>
      </w:r>
      <w:r w:rsidRPr="00EE1AEC">
        <w:rPr>
          <w:highlight w:val="yellow"/>
          <w:lang w:val="en-US"/>
        </w:rPr>
        <w:br/>
      </w:r>
      <w:r w:rsidRPr="00EE1AEC">
        <w:rPr>
          <w:highlight w:val="yellow"/>
          <w:lang w:val="en-US"/>
        </w:rPr>
        <w:br/>
        <w:t>4. Suspension of threats of suspension on trading platforms until a functioning system that is manageable for SMEs is in place.</w:t>
      </w:r>
      <w:r w:rsidRPr="00EE1AEC">
        <w:rPr>
          <w:highlight w:val="yellow"/>
          <w:lang w:val="en-US"/>
        </w:rPr>
        <w:br/>
      </w:r>
      <w:r w:rsidRPr="00EE1AEC">
        <w:rPr>
          <w:highlight w:val="yellow"/>
          <w:lang w:val="en-US"/>
        </w:rPr>
        <w:br/>
        <w:t>5. A transition period of at least 12 months following the introduction of a uniform procedure before sanctions take effect.</w:t>
      </w:r>
      <w:r w:rsidRPr="007A35C3">
        <w:rPr>
          <w:lang w:val="en-US"/>
        </w:rPr>
        <w:br/>
      </w:r>
      <w:r w:rsidRPr="007A35C3">
        <w:rPr>
          <w:lang w:val="en-US"/>
        </w:rPr>
        <w:br/>
        <w:t xml:space="preserve">The free internal market is a core promise of the European Union. A regulation that, in practice, can only be complied with by large corporations with their own compliance departments undermines this promise. Small and medium-sized </w:t>
      </w:r>
      <w:proofErr w:type="gramStart"/>
      <w:r w:rsidRPr="007A35C3">
        <w:rPr>
          <w:lang w:val="en-US"/>
        </w:rPr>
        <w:t>enterprises—</w:t>
      </w:r>
      <w:proofErr w:type="gramEnd"/>
      <w:r w:rsidRPr="007A35C3">
        <w:rPr>
          <w:lang w:val="en-US"/>
        </w:rPr>
        <w:t>the backbone of the European economy—are not protected by this regulation but are instead excluded from cross-border trade.</w:t>
      </w:r>
      <w:r w:rsidRPr="007A35C3">
        <w:rPr>
          <w:lang w:val="en-US"/>
        </w:rPr>
        <w:br/>
      </w:r>
      <w:r w:rsidRPr="007A35C3">
        <w:rPr>
          <w:lang w:val="en-US"/>
        </w:rPr>
        <w:br/>
        <w:t>I urge you to address this issue and advocate for a practical solution.</w:t>
      </w:r>
    </w:p>
    <w:p w14:paraId="3A0FD8FA" w14:textId="77777777" w:rsidR="002121A7" w:rsidRPr="007A35C3" w:rsidRDefault="002121A7" w:rsidP="002121A7">
      <w:pPr>
        <w:spacing w:after="120"/>
        <w:rPr>
          <w:lang w:val="en-US"/>
        </w:rPr>
      </w:pPr>
    </w:p>
    <w:p w14:paraId="78C1D2B9" w14:textId="68F8E737" w:rsidR="003473D4" w:rsidRPr="00AE7359" w:rsidRDefault="002916C9" w:rsidP="002121A7">
      <w:pPr>
        <w:spacing w:after="120"/>
      </w:pPr>
      <w:r w:rsidRPr="005E4080">
        <w:rPr>
          <w:rFonts w:asciiTheme="minorHAnsi" w:hAnsiTheme="minorHAnsi"/>
        </w:rPr>
        <w:t xml:space="preserve">Best </w:t>
      </w:r>
      <w:proofErr w:type="spellStart"/>
      <w:r w:rsidR="002C44D4" w:rsidRPr="005E4080">
        <w:rPr>
          <w:rFonts w:asciiTheme="minorHAnsi" w:hAnsiTheme="minorHAnsi"/>
        </w:rPr>
        <w:t>regards</w:t>
      </w:r>
      <w:proofErr w:type="spellEnd"/>
    </w:p>
    <w:p w14:paraId="5B861993" w14:textId="77777777" w:rsidR="00995BBE" w:rsidRDefault="00995BBE" w:rsidP="00A95C26">
      <w:pPr>
        <w:suppressAutoHyphens/>
        <w:spacing w:after="120"/>
        <w:rPr>
          <w:rFonts w:asciiTheme="minorHAnsi" w:hAnsiTheme="minorHAnsi"/>
        </w:rPr>
      </w:pPr>
    </w:p>
    <w:p w14:paraId="44A9658D" w14:textId="77777777" w:rsidR="00023318" w:rsidRDefault="00023318" w:rsidP="00A95C26">
      <w:pPr>
        <w:suppressAutoHyphens/>
        <w:spacing w:after="120"/>
        <w:rPr>
          <w:rFonts w:asciiTheme="minorHAnsi" w:hAnsiTheme="minorHAnsi"/>
        </w:rPr>
      </w:pPr>
    </w:p>
    <w:p w14:paraId="5D7328FD" w14:textId="77777777" w:rsidR="00B406C6" w:rsidRPr="005E4080" w:rsidRDefault="00B406C6" w:rsidP="00A95C26">
      <w:pPr>
        <w:suppressAutoHyphens/>
        <w:spacing w:after="120"/>
        <w:rPr>
          <w:rFonts w:asciiTheme="minorHAnsi" w:hAnsiTheme="minorHAnsi"/>
        </w:rPr>
      </w:pPr>
    </w:p>
    <w:sectPr w:rsidR="00B406C6" w:rsidRPr="005E4080" w:rsidSect="00FF55E5">
      <w:headerReference w:type="default" r:id="rId10"/>
      <w:footerReference w:type="default" r:id="rId11"/>
      <w:headerReference w:type="first" r:id="rId12"/>
      <w:pgSz w:w="11906" w:h="16838" w:code="9"/>
      <w:pgMar w:top="1418" w:right="992" w:bottom="1418" w:left="1701" w:header="964" w:footer="51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B8B1126" w14:textId="77777777" w:rsidR="00553869" w:rsidRDefault="00553869" w:rsidP="009F11DB">
      <w:pPr>
        <w:spacing w:after="0" w:line="240" w:lineRule="auto"/>
      </w:pPr>
      <w:r>
        <w:separator/>
      </w:r>
    </w:p>
  </w:endnote>
  <w:endnote w:type="continuationSeparator" w:id="0">
    <w:p w14:paraId="49A6819E" w14:textId="77777777" w:rsidR="00553869" w:rsidRDefault="00553869" w:rsidP="009F11D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embedRegular r:id="rId1" w:fontKey="{93C851E9-31E9-46AD-8D4D-F8CA53489C85}"/>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embedRegular r:id="rId2" w:fontKey="{6784DA53-74F1-49D1-8CFE-2D9D6AD7C4BB}"/>
  </w:font>
  <w:font w:name="Agfa Rotis Sans Serif Ex Bold">
    <w:panose1 w:val="00000800000000000000"/>
    <w:charset w:val="00"/>
    <w:family w:val="auto"/>
    <w:pitch w:val="variable"/>
    <w:sig w:usb0="00000003" w:usb1="00000000" w:usb2="00000000" w:usb3="00000000" w:csb0="00000001" w:csb1="00000000"/>
    <w:embedRegular r:id="rId3" w:fontKey="{EE86442B-0F1A-4552-9E43-B59F4D4B7F63}"/>
  </w:font>
  <w:font w:name="Agfa Rotis Sans Serif">
    <w:panose1 w:val="00000400000000000000"/>
    <w:charset w:val="00"/>
    <w:family w:val="auto"/>
    <w:pitch w:val="variable"/>
    <w:sig w:usb0="00000003" w:usb1="00000000" w:usb2="00000000" w:usb3="00000000" w:csb0="00000001" w:csb1="00000000"/>
    <w:embedRegular r:id="rId4" w:fontKey="{7FB33150-4595-484F-B40F-6403664B0D6E}"/>
  </w:font>
  <w:font w:name="Agfa Rotis Sans Serif Light">
    <w:panose1 w:val="00000300000000000000"/>
    <w:charset w:val="00"/>
    <w:family w:val="auto"/>
    <w:pitch w:val="variable"/>
    <w:sig w:usb0="00000003" w:usb1="00000000" w:usb2="00000000" w:usb3="00000000" w:csb0="00000001" w:csb1="00000000"/>
    <w:embedRegular r:id="rId5" w:fontKey="{8CF2BE2F-D0A2-4B24-B33D-23FFFC6EEA27}"/>
  </w:font>
  <w:font w:name="Cambria">
    <w:panose1 w:val="02040503050406030204"/>
    <w:charset w:val="00"/>
    <w:family w:val="roman"/>
    <w:pitch w:val="variable"/>
    <w:sig w:usb0="E00006FF" w:usb1="420024FF" w:usb2="02000000" w:usb3="00000000" w:csb0="0000019F" w:csb1="00000000"/>
    <w:embedRegular r:id="rId6" w:fontKey="{BFE512CC-3E8A-4845-B786-06F3CBFB7326}"/>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CellMar>
        <w:left w:w="0" w:type="dxa"/>
        <w:right w:w="0" w:type="dxa"/>
      </w:tblCellMar>
      <w:tblLook w:val="0000" w:firstRow="0" w:lastRow="0" w:firstColumn="0" w:lastColumn="0" w:noHBand="0" w:noVBand="0"/>
    </w:tblPr>
    <w:tblGrid>
      <w:gridCol w:w="8505"/>
      <w:gridCol w:w="709"/>
    </w:tblGrid>
    <w:tr w:rsidR="00413A27" w:rsidRPr="004D7A49" w14:paraId="248A42BC" w14:textId="77777777" w:rsidTr="00186857">
      <w:tc>
        <w:tcPr>
          <w:tcW w:w="8505" w:type="dxa"/>
        </w:tcPr>
        <w:p w14:paraId="78D416AF" w14:textId="61EAE97B" w:rsidR="00413A27" w:rsidRPr="004D7A49" w:rsidRDefault="00413A27" w:rsidP="003D3FA8">
          <w:pPr>
            <w:tabs>
              <w:tab w:val="left" w:pos="2972"/>
            </w:tabs>
            <w:spacing w:after="0" w:line="240" w:lineRule="auto"/>
            <w:jc w:val="both"/>
          </w:pPr>
        </w:p>
      </w:tc>
      <w:tc>
        <w:tcPr>
          <w:tcW w:w="709" w:type="dxa"/>
          <w:vAlign w:val="bottom"/>
        </w:tcPr>
        <w:p w14:paraId="7B772318" w14:textId="0DD3D228" w:rsidR="00413A27" w:rsidRPr="004D7A49" w:rsidRDefault="00413A27" w:rsidP="00413A27">
          <w:pPr>
            <w:pStyle w:val="Fuzeile"/>
            <w:jc w:val="right"/>
          </w:pPr>
          <w:r w:rsidRPr="004D7A49">
            <w:fldChar w:fldCharType="begin"/>
          </w:r>
          <w:r w:rsidRPr="004D7A49">
            <w:instrText xml:space="preserve"> IF  &lt; </w:instrText>
          </w:r>
          <w:r w:rsidR="00EE1AEC">
            <w:fldChar w:fldCharType="begin"/>
          </w:r>
          <w:r w:rsidR="00EE1AEC">
            <w:instrText xml:space="preserve"> NUMPAGES </w:instrText>
          </w:r>
          <w:r w:rsidR="00EE1AEC">
            <w:fldChar w:fldCharType="separate"/>
          </w:r>
          <w:r w:rsidR="00C918E5">
            <w:rPr>
              <w:noProof/>
            </w:rPr>
            <w:instrText>2</w:instrText>
          </w:r>
          <w:r w:rsidR="00EE1AEC">
            <w:rPr>
              <w:noProof/>
            </w:rPr>
            <w:fldChar w:fldCharType="end"/>
          </w:r>
          <w:r w:rsidRPr="004D7A49">
            <w:instrText xml:space="preserve"> "..</w:instrText>
          </w:r>
          <w:r w:rsidRPr="004D7A49">
            <w:fldChar w:fldCharType="separate"/>
          </w:r>
          <w:r w:rsidR="00C918E5">
            <w:rPr>
              <w:noProof/>
            </w:rPr>
            <w:t>2</w:t>
          </w:r>
          <w:r w:rsidRPr="004D7A49">
            <w:fldChar w:fldCharType="end"/>
          </w:r>
        </w:p>
      </w:tc>
    </w:tr>
  </w:tbl>
  <w:p w14:paraId="672EF93E" w14:textId="77777777" w:rsidR="00413A27" w:rsidRDefault="00413A27">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7C2CD0F" w14:textId="77777777" w:rsidR="00553869" w:rsidRDefault="00553869" w:rsidP="009F11DB">
      <w:pPr>
        <w:spacing w:after="0" w:line="240" w:lineRule="auto"/>
      </w:pPr>
      <w:r>
        <w:separator/>
      </w:r>
    </w:p>
  </w:footnote>
  <w:footnote w:type="continuationSeparator" w:id="0">
    <w:p w14:paraId="585F8085" w14:textId="77777777" w:rsidR="00553869" w:rsidRDefault="00553869" w:rsidP="009F11D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5DFB3E5" w14:textId="77777777" w:rsidR="009F11DB" w:rsidRDefault="00577AEE" w:rsidP="00577AEE">
    <w:pPr>
      <w:pStyle w:val="Kopfzeile"/>
      <w:jc w:val="center"/>
    </w:pPr>
    <w:r>
      <w:fldChar w:fldCharType="begin"/>
    </w:r>
    <w:r>
      <w:instrText xml:space="preserve"> PAGE  \* ArabicDash  \* MERGEFORMAT </w:instrText>
    </w:r>
    <w:r>
      <w:fldChar w:fldCharType="separate"/>
    </w:r>
    <w:r w:rsidR="00FD2736">
      <w:rPr>
        <w:noProof/>
      </w:rPr>
      <w:t>- 2 -</w:t>
    </w:r>
    <w:r>
      <w:fldChar w:fldCharType="end"/>
    </w:r>
  </w:p>
  <w:p w14:paraId="22053D7F" w14:textId="77777777" w:rsidR="009F11DB" w:rsidRDefault="009F11D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9432" w:type="dxa"/>
      <w:tblCellMar>
        <w:left w:w="0" w:type="dxa"/>
      </w:tblCellMar>
      <w:tblLook w:val="04A0" w:firstRow="1" w:lastRow="0" w:firstColumn="1" w:lastColumn="0" w:noHBand="0" w:noVBand="1"/>
    </w:tblPr>
    <w:tblGrid>
      <w:gridCol w:w="6439"/>
      <w:gridCol w:w="2993"/>
    </w:tblGrid>
    <w:tr w:rsidR="00DA05BC" w14:paraId="42D41A53" w14:textId="77777777" w:rsidTr="00BB76AC">
      <w:trPr>
        <w:trHeight w:hRule="exact" w:val="907"/>
      </w:trPr>
      <w:tc>
        <w:tcPr>
          <w:tcW w:w="6439" w:type="dxa"/>
        </w:tcPr>
        <w:p w14:paraId="34A4716A" w14:textId="0F752BEB" w:rsidR="00DA05BC" w:rsidRPr="00BB76AC" w:rsidRDefault="00DA05BC" w:rsidP="00DA05BC">
          <w:pPr>
            <w:pStyle w:val="Kopfzeile"/>
            <w:rPr>
              <w:sz w:val="16"/>
              <w:szCs w:val="16"/>
            </w:rPr>
          </w:pPr>
        </w:p>
      </w:tc>
      <w:tc>
        <w:tcPr>
          <w:tcW w:w="2993" w:type="dxa"/>
        </w:tcPr>
        <w:p w14:paraId="239FC1A2" w14:textId="77777777" w:rsidR="00887DF7" w:rsidRPr="00BB76AC" w:rsidRDefault="00887DF7" w:rsidP="00673E3C">
          <w:pPr>
            <w:pStyle w:val="Kopfzeile"/>
            <w:rPr>
              <w:rFonts w:ascii="Agfa Rotis Sans Serif Light" w:hAnsi="Agfa Rotis Sans Serif Light"/>
            </w:rPr>
          </w:pPr>
        </w:p>
      </w:tc>
    </w:tr>
  </w:tbl>
  <w:p w14:paraId="5E02BE03" w14:textId="77777777" w:rsidR="001D3CB5" w:rsidRPr="00DA05BC" w:rsidRDefault="001D3CB5" w:rsidP="008E7B84">
    <w:pPr>
      <w:pStyle w:val="Kopfzeile"/>
      <w:jc w:val="both"/>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embedTrueTypeFonts/>
  <w:proofState w:spelling="clean" w:grammar="clean"/>
  <w:defaultTabStop w:val="708"/>
  <w:autoHyphenation/>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06C6"/>
    <w:rsid w:val="0000263F"/>
    <w:rsid w:val="00023318"/>
    <w:rsid w:val="00037207"/>
    <w:rsid w:val="00067CE0"/>
    <w:rsid w:val="0007288F"/>
    <w:rsid w:val="00076BE3"/>
    <w:rsid w:val="00082294"/>
    <w:rsid w:val="000B48F6"/>
    <w:rsid w:val="000C2855"/>
    <w:rsid w:val="000C3A5C"/>
    <w:rsid w:val="000E5E8F"/>
    <w:rsid w:val="0010534B"/>
    <w:rsid w:val="001B161C"/>
    <w:rsid w:val="001B5D2D"/>
    <w:rsid w:val="001D3CB5"/>
    <w:rsid w:val="001E5FDA"/>
    <w:rsid w:val="002121A7"/>
    <w:rsid w:val="00214AF6"/>
    <w:rsid w:val="00264619"/>
    <w:rsid w:val="00272592"/>
    <w:rsid w:val="0028723E"/>
    <w:rsid w:val="002916C9"/>
    <w:rsid w:val="002C44D4"/>
    <w:rsid w:val="002C558E"/>
    <w:rsid w:val="002E37B1"/>
    <w:rsid w:val="003473D4"/>
    <w:rsid w:val="003573A5"/>
    <w:rsid w:val="003D3FA8"/>
    <w:rsid w:val="003D44C1"/>
    <w:rsid w:val="00403CDE"/>
    <w:rsid w:val="00413A27"/>
    <w:rsid w:val="00426D01"/>
    <w:rsid w:val="004A5774"/>
    <w:rsid w:val="004D7A49"/>
    <w:rsid w:val="00502B8A"/>
    <w:rsid w:val="00517117"/>
    <w:rsid w:val="00524898"/>
    <w:rsid w:val="00535AE7"/>
    <w:rsid w:val="00552A4B"/>
    <w:rsid w:val="00553869"/>
    <w:rsid w:val="00577AEE"/>
    <w:rsid w:val="005823A2"/>
    <w:rsid w:val="005B0160"/>
    <w:rsid w:val="005C4F13"/>
    <w:rsid w:val="005D2D8A"/>
    <w:rsid w:val="005E204E"/>
    <w:rsid w:val="005E4080"/>
    <w:rsid w:val="005F5AC2"/>
    <w:rsid w:val="0063484E"/>
    <w:rsid w:val="00645312"/>
    <w:rsid w:val="006507F0"/>
    <w:rsid w:val="00673E3C"/>
    <w:rsid w:val="00685960"/>
    <w:rsid w:val="0069354B"/>
    <w:rsid w:val="00696632"/>
    <w:rsid w:val="006B251C"/>
    <w:rsid w:val="006B7131"/>
    <w:rsid w:val="006B740D"/>
    <w:rsid w:val="006F07AB"/>
    <w:rsid w:val="00711FE2"/>
    <w:rsid w:val="00750C24"/>
    <w:rsid w:val="00762892"/>
    <w:rsid w:val="00765F46"/>
    <w:rsid w:val="00773731"/>
    <w:rsid w:val="00797757"/>
    <w:rsid w:val="007A0387"/>
    <w:rsid w:val="007A35C3"/>
    <w:rsid w:val="007A4964"/>
    <w:rsid w:val="007B0DEB"/>
    <w:rsid w:val="007E2F46"/>
    <w:rsid w:val="008134E0"/>
    <w:rsid w:val="00820DF7"/>
    <w:rsid w:val="0084797F"/>
    <w:rsid w:val="00854AEB"/>
    <w:rsid w:val="00863766"/>
    <w:rsid w:val="00887DF7"/>
    <w:rsid w:val="0089148A"/>
    <w:rsid w:val="008A395A"/>
    <w:rsid w:val="008A7287"/>
    <w:rsid w:val="008B55CF"/>
    <w:rsid w:val="008E7B84"/>
    <w:rsid w:val="0090104D"/>
    <w:rsid w:val="009163F4"/>
    <w:rsid w:val="00931799"/>
    <w:rsid w:val="00941EBA"/>
    <w:rsid w:val="00953506"/>
    <w:rsid w:val="00986714"/>
    <w:rsid w:val="009919D1"/>
    <w:rsid w:val="00994985"/>
    <w:rsid w:val="00995BBE"/>
    <w:rsid w:val="009C3A7C"/>
    <w:rsid w:val="009C6B47"/>
    <w:rsid w:val="009F11DB"/>
    <w:rsid w:val="009F5A0D"/>
    <w:rsid w:val="00A4676D"/>
    <w:rsid w:val="00A95C26"/>
    <w:rsid w:val="00AA1017"/>
    <w:rsid w:val="00AD7866"/>
    <w:rsid w:val="00AE7359"/>
    <w:rsid w:val="00B406C6"/>
    <w:rsid w:val="00B629E0"/>
    <w:rsid w:val="00B73CE1"/>
    <w:rsid w:val="00B8256F"/>
    <w:rsid w:val="00B95379"/>
    <w:rsid w:val="00BB2B70"/>
    <w:rsid w:val="00BB76AC"/>
    <w:rsid w:val="00BC1B48"/>
    <w:rsid w:val="00BE2961"/>
    <w:rsid w:val="00C1453C"/>
    <w:rsid w:val="00C42B51"/>
    <w:rsid w:val="00C435EE"/>
    <w:rsid w:val="00C76CD7"/>
    <w:rsid w:val="00C918E5"/>
    <w:rsid w:val="00C93A56"/>
    <w:rsid w:val="00CC6801"/>
    <w:rsid w:val="00CC69C8"/>
    <w:rsid w:val="00CD0F7E"/>
    <w:rsid w:val="00D218BA"/>
    <w:rsid w:val="00D24339"/>
    <w:rsid w:val="00D63A3B"/>
    <w:rsid w:val="00D6663A"/>
    <w:rsid w:val="00DA05BC"/>
    <w:rsid w:val="00DE7DF5"/>
    <w:rsid w:val="00E00302"/>
    <w:rsid w:val="00E511E5"/>
    <w:rsid w:val="00E7141B"/>
    <w:rsid w:val="00E90866"/>
    <w:rsid w:val="00EE1AEC"/>
    <w:rsid w:val="00EF0AD3"/>
    <w:rsid w:val="00F452DC"/>
    <w:rsid w:val="00FA0690"/>
    <w:rsid w:val="00FA782C"/>
    <w:rsid w:val="00FD2736"/>
    <w:rsid w:val="00FF55E5"/>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CC0A58C"/>
  <w15:chartTrackingRefBased/>
  <w15:docId w15:val="{0D6851CE-222A-4E2A-A4A4-144BCF68FB6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theme="minorHAnsi"/>
        <w:sz w:val="24"/>
        <w:szCs w:val="22"/>
        <w:lang w:val="de-DE" w:eastAsia="de-DE"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pPr>
      <w:spacing w:after="200" w:line="276" w:lineRule="auto"/>
    </w:p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9F11DB"/>
    <w:pPr>
      <w:tabs>
        <w:tab w:val="center" w:pos="4536"/>
        <w:tab w:val="right" w:pos="9072"/>
      </w:tabs>
      <w:spacing w:after="0" w:line="240" w:lineRule="auto"/>
    </w:pPr>
  </w:style>
  <w:style w:type="character" w:customStyle="1" w:styleId="KopfzeileZchn">
    <w:name w:val="Kopfzeile Zchn"/>
    <w:link w:val="Kopfzeile"/>
    <w:uiPriority w:val="99"/>
    <w:rsid w:val="009F11DB"/>
    <w:rPr>
      <w:sz w:val="22"/>
      <w:szCs w:val="22"/>
      <w:lang w:eastAsia="en-US"/>
    </w:rPr>
  </w:style>
  <w:style w:type="paragraph" w:styleId="Fuzeile">
    <w:name w:val="footer"/>
    <w:basedOn w:val="Standard"/>
    <w:link w:val="FuzeileZchn"/>
    <w:unhideWhenUsed/>
    <w:rsid w:val="009F11DB"/>
    <w:pPr>
      <w:tabs>
        <w:tab w:val="center" w:pos="4536"/>
        <w:tab w:val="right" w:pos="9072"/>
      </w:tabs>
      <w:spacing w:after="0" w:line="240" w:lineRule="auto"/>
    </w:pPr>
  </w:style>
  <w:style w:type="character" w:customStyle="1" w:styleId="FuzeileZchn">
    <w:name w:val="Fußzeile Zchn"/>
    <w:link w:val="Fuzeile"/>
    <w:uiPriority w:val="99"/>
    <w:rsid w:val="009F11DB"/>
    <w:rPr>
      <w:sz w:val="22"/>
      <w:szCs w:val="22"/>
      <w:lang w:eastAsia="en-US"/>
    </w:rPr>
  </w:style>
  <w:style w:type="paragraph" w:styleId="Sprechblasentext">
    <w:name w:val="Balloon Text"/>
    <w:basedOn w:val="Standard"/>
    <w:link w:val="SprechblasentextZchn"/>
    <w:uiPriority w:val="99"/>
    <w:semiHidden/>
    <w:unhideWhenUsed/>
    <w:rsid w:val="008A395A"/>
    <w:pPr>
      <w:spacing w:after="0" w:line="240" w:lineRule="auto"/>
    </w:pPr>
    <w:rPr>
      <w:rFonts w:ascii="Segoe UI" w:hAnsi="Segoe UI" w:cs="Segoe UI"/>
      <w:sz w:val="18"/>
      <w:szCs w:val="18"/>
    </w:rPr>
  </w:style>
  <w:style w:type="character" w:customStyle="1" w:styleId="SprechblasentextZchn">
    <w:name w:val="Sprechblasentext Zchn"/>
    <w:link w:val="Sprechblasentext"/>
    <w:uiPriority w:val="99"/>
    <w:semiHidden/>
    <w:rsid w:val="008A395A"/>
    <w:rPr>
      <w:rFonts w:ascii="Segoe UI" w:hAnsi="Segoe UI" w:cs="Segoe UI"/>
      <w:sz w:val="18"/>
      <w:szCs w:val="18"/>
      <w:lang w:eastAsia="en-US"/>
    </w:rPr>
  </w:style>
  <w:style w:type="table" w:styleId="Tabellenraster">
    <w:name w:val="Table Grid"/>
    <w:basedOn w:val="NormaleTabelle"/>
    <w:uiPriority w:val="59"/>
    <w:rsid w:val="001B5D2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Korrespondenzblock">
    <w:name w:val="Korrespondenzblock"/>
    <w:basedOn w:val="Standard"/>
    <w:rsid w:val="00762892"/>
    <w:pPr>
      <w:spacing w:after="0" w:line="200" w:lineRule="atLeast"/>
    </w:pPr>
    <w:rPr>
      <w:rFonts w:eastAsia="Times New Roman"/>
      <w:sz w:val="18"/>
    </w:rPr>
  </w:style>
  <w:style w:type="paragraph" w:customStyle="1" w:styleId="Adressfeld">
    <w:name w:val="Adressfeld"/>
    <w:basedOn w:val="Standard"/>
    <w:rsid w:val="007A0387"/>
    <w:pPr>
      <w:spacing w:after="0" w:line="240" w:lineRule="auto"/>
    </w:pPr>
    <w:rPr>
      <w:rFonts w:eastAsia="Times New Roman"/>
    </w:rPr>
  </w:style>
  <w:style w:type="character" w:styleId="Seitenzahl">
    <w:name w:val="page number"/>
    <w:basedOn w:val="Absatz-Standardschriftart"/>
    <w:rsid w:val="00214AF6"/>
  </w:style>
  <w:style w:type="paragraph" w:styleId="Listenabsatz">
    <w:name w:val="List Paragraph"/>
    <w:basedOn w:val="Standard"/>
    <w:uiPriority w:val="34"/>
    <w:qFormat/>
    <w:rsid w:val="00AE7359"/>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2.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customXml" Target="../customXml/item4.xml"/><Relationship Id="rId9" Type="http://schemas.openxmlformats.org/officeDocument/2006/relationships/endnotes" Target="endnotes.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 Id="rId6" Type="http://schemas.openxmlformats.org/officeDocument/2006/relationships/font" Target="fonts/font6.odttf"/><Relationship Id="rId5" Type="http://schemas.openxmlformats.org/officeDocument/2006/relationships/font" Target="fonts/font5.odttf"/><Relationship Id="rId4" Type="http://schemas.openxmlformats.org/officeDocument/2006/relationships/font" Target="fonts/font4.odttf"/></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40B68CEA0356654690A6FAFBF743B82D" ma:contentTypeVersion="21" ma:contentTypeDescription="Create a new document." ma:contentTypeScope="" ma:versionID="1783482d92bf9fc5e2267fa16ae36000">
  <xsd:schema xmlns:xsd="http://www.w3.org/2001/XMLSchema" xmlns:xs="http://www.w3.org/2001/XMLSchema" xmlns:p="http://schemas.microsoft.com/office/2006/metadata/properties" xmlns:ns1="http://schemas.microsoft.com/sharepoint/v3" xmlns:ns2="0b95be40-15e3-45b2-992d-35ac3cde79ab" xmlns:ns3="f4381c1d-ea85-42ce-9f9c-5e7853ef013a" targetNamespace="http://schemas.microsoft.com/office/2006/metadata/properties" ma:root="true" ma:fieldsID="298dcaf580dc7ac7fb48e16dc1276688" ns1:_="" ns2:_="" ns3:_="">
    <xsd:import namespace="http://schemas.microsoft.com/sharepoint/v3"/>
    <xsd:import namespace="0b95be40-15e3-45b2-992d-35ac3cde79ab"/>
    <xsd:import namespace="f4381c1d-ea85-42ce-9f9c-5e7853ef013a"/>
    <xsd:element name="properties">
      <xsd:complexType>
        <xsd:sequence>
          <xsd:element name="documentManagement">
            <xsd:complexType>
              <xsd:all>
                <xsd:element ref="ns2:MediaServiceMetadata" minOccurs="0"/>
                <xsd:element ref="ns2:MediaServiceFastMetadata" minOccurs="0"/>
                <xsd:element ref="ns2:deEditor" minOccurs="0"/>
                <xsd:element ref="ns2:MediaServiceDateTaken" minOccurs="0"/>
                <xsd:element ref="ns2:MediaServiceAutoTags" minOccurs="0"/>
                <xsd:element ref="ns2:MediaServiceGenerationTime" minOccurs="0"/>
                <xsd:element ref="ns2:MediaServiceEventHashCode" minOccurs="0"/>
                <xsd:element ref="ns2:MediaServiceAutoKeyPoints" minOccurs="0"/>
                <xsd:element ref="ns2:MediaServiceKeyPoints" minOccurs="0"/>
                <xsd:element ref="ns2:MediaServiceLocation" minOccurs="0"/>
                <xsd:element ref="ns2:MediaServiceOCR" minOccurs="0"/>
                <xsd:element ref="ns3:SharedWithUsers" minOccurs="0"/>
                <xsd:element ref="ns3:SharedWithDetails" minOccurs="0"/>
                <xsd:element ref="ns2:MediaLengthInSeconds" minOccurs="0"/>
                <xsd:element ref="ns3:TaxCatchAll" minOccurs="0"/>
                <xsd:element ref="ns2:MediaServiceSearchProperties" minOccurs="0"/>
                <xsd:element ref="ns2:MediaServiceObjectDetectorVersions" minOccurs="0"/>
                <xsd:element ref="ns2:MediaServiceBillingMetadata" minOccurs="0"/>
                <xsd:element ref="ns1:_ip_UnifiedCompliancePolicyProperties" minOccurs="0"/>
                <xsd:element ref="ns1:_ip_UnifiedCompliancePolicyUIAc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http://schemas.microsoft.com/sharepoint/v3" elementFormDefault="qualified">
    <xsd:import namespace="http://schemas.microsoft.com/office/2006/documentManagement/types"/>
    <xsd:import namespace="http://schemas.microsoft.com/office/infopath/2007/PartnerControls"/>
    <xsd:element name="_ip_UnifiedCompliancePolicyProperties" ma:index="27" nillable="true" ma:displayName="Unified Compliance Policy Properties" ma:hidden="true" ma:internalName="_ip_UnifiedCompliancePolicyProperties">
      <xsd:simpleType>
        <xsd:restriction base="dms:Note"/>
      </xsd:simpleType>
    </xsd:element>
    <xsd:element name="_ip_UnifiedCompliancePolicyUIAction" ma:index="28" nillable="true" ma:displayName="Unified Compliance Policy UI Action" ma:hidden="true" ma:internalName="_ip_UnifiedCompliancePolicyUIAction">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0b95be40-15e3-45b2-992d-35ac3cde79a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deEditor" ma:index="10" nillable="true" ma:taxonomy="true" ma:internalName="deEditor" ma:taxonomyFieldName="MediaServiceImageTags" ma:displayName="Image Tags" ma:readOnly="false" ma:fieldId="{5cf76f15-5ced-4ddc-b409-7134ff3c332f}" ma:taxonomyMulti="true" ma:sspId="cccd6185-6eb9-4b95-86cf-a6a5a3cb0ae3" ma:termSetId="09814cd3-568e-fe90-9814-8d621ff8fb84" ma:anchorId="fba54fb3-c3e1-fe81-a776-ca4b69148c4d" ma:open="true" ma:isKeyword="false">
      <xsd:complexType>
        <xsd:sequence>
          <xsd:element ref="pc:Terms" minOccurs="0" maxOccurs="1"/>
        </xsd:sequence>
      </xsd:complexType>
    </xsd:element>
    <xsd:element name="MediaServiceDateTaken" ma:index="11" nillable="true" ma:displayName="MediaServiceDateTaken" ma:hidden="true" ma:internalName="MediaServiceDateTaken" ma:readOnly="true">
      <xsd:simpleType>
        <xsd:restriction base="dms:Text"/>
      </xsd:simpleType>
    </xsd:element>
    <xsd:element name="MediaServiceAutoTags" ma:index="12" nillable="true" ma:displayName="Tags" ma:internalName="MediaServiceAutoTags" ma:readOnly="true">
      <xsd:simpleType>
        <xsd:restriction base="dms:Text"/>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AutoKeyPoints" ma:index="15" nillable="true" ma:displayName="MediaServiceAutoKeyPoints" ma:hidden="true" ma:internalName="MediaServiceAutoKeyPoints" ma:readOnly="true">
      <xsd:simpleType>
        <xsd:restriction base="dms:Note"/>
      </xsd:simpleType>
    </xsd:element>
    <xsd:element name="MediaServiceKeyPoints" ma:index="16" nillable="true" ma:displayName="KeyPoints" ma:internalName="MediaServiceKeyPoints" ma:readOnly="true">
      <xsd:simpleType>
        <xsd:restriction base="dms:Note">
          <xsd:maxLength value="255"/>
        </xsd:restriction>
      </xsd:simpleType>
    </xsd:element>
    <xsd:element name="MediaServiceLocation" ma:index="17" nillable="true" ma:displayName="Location" ma:internalName="MediaServiceLocatio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LengthInSeconds" ma:index="21" nillable="true" ma:displayName="Length (seconds)" ma:internalName="MediaLengthInSeconds" ma:readOnly="true">
      <xsd:simpleType>
        <xsd:restriction base="dms:Unknown"/>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MediaServiceObjectDetectorVersions" ma:index="25" nillable="true" ma:displayName="MediaServiceObjectDetectorVersions" ma:description="" ma:hidden="true" ma:indexed="true" ma:internalName="MediaServiceObjectDetectorVersions" ma:readOnly="true">
      <xsd:simpleType>
        <xsd:restriction base="dms:Text"/>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4381c1d-ea85-42ce-9f9c-5e7853ef013a" elementFormDefault="qualified">
    <xsd:import namespace="http://schemas.microsoft.com/office/2006/documentManagement/types"/>
    <xsd:import namespace="http://schemas.microsoft.com/office/infopath/2007/PartnerControls"/>
    <xsd:element name="SharedWithUsers" ma:index="1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20" nillable="true" ma:displayName="Shared With Details" ma:internalName="SharedWithDetails" ma:readOnly="true">
      <xsd:simpleType>
        <xsd:restriction base="dms:Note">
          <xsd:maxLength value="255"/>
        </xsd:restriction>
      </xsd:simpleType>
    </xsd:element>
    <xsd:element name="TaxCatchAll" ma:index="23" nillable="true" ma:displayName="Taxonomy Catch All Column" ma:hidden="true" ma:list="{3ff2425e-de5b-453f-88fe-61c676615831}" ma:internalName="TaxCatchAll" ma:showField="CatchAllData" ma:web="f4381c1d-ea85-42ce-9f9c-5e7853ef013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_ip_UnifiedCompliancePolicyUIAction xmlns="http://schemas.microsoft.com/sharepoint/v3" xsi:nil="true"/>
    <TaxCatchAll xmlns="f4381c1d-ea85-42ce-9f9c-5e7853ef013a" xsi:nil="true"/>
    <_ip_UnifiedCompliancePolicyProperties xmlns="http://schemas.microsoft.com/sharepoint/v3" xsi:nil="true"/>
    <deEditor xmlns="0b95be40-15e3-45b2-992d-35ac3cde79ab">
      <Terms xmlns="http://schemas.microsoft.com/office/infopath/2007/PartnerControls"/>
    </deEditor>
  </documentManagement>
</p:properti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D492730-D71A-475B-B8F7-5F187B964499}">
  <ds:schemaRefs>
    <ds:schemaRef ds:uri="http://schemas.microsoft.com/sharepoint/v3/contenttype/forms"/>
  </ds:schemaRefs>
</ds:datastoreItem>
</file>

<file path=customXml/itemProps2.xml><?xml version="1.0" encoding="utf-8"?>
<ds:datastoreItem xmlns:ds="http://schemas.openxmlformats.org/officeDocument/2006/customXml" ds:itemID="{CE04E911-44C8-40D3-A09B-B2CDEE652D13}">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http://schemas.microsoft.com/sharepoint/v3"/>
    <ds:schemaRef ds:uri="0b95be40-15e3-45b2-992d-35ac3cde79ab"/>
    <ds:schemaRef ds:uri="f4381c1d-ea85-42ce-9f9c-5e7853ef013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7F543B9D-E0F2-4A22-92A2-21F25F26FF19}">
  <ds:schemaRefs>
    <ds:schemaRef ds:uri="http://schemas.microsoft.com/office/2006/metadata/properties"/>
    <ds:schemaRef ds:uri="http://schemas.microsoft.com/office/infopath/2007/PartnerControls"/>
    <ds:schemaRef ds:uri="http://schemas.microsoft.com/sharepoint/v3"/>
    <ds:schemaRef ds:uri="f4381c1d-ea85-42ce-9f9c-5e7853ef013a"/>
    <ds:schemaRef ds:uri="0b95be40-15e3-45b2-992d-35ac3cde79ab"/>
  </ds:schemaRefs>
</ds:datastoreItem>
</file>

<file path=customXml/itemProps4.xml><?xml version="1.0" encoding="utf-8"?>
<ds:datastoreItem xmlns:ds="http://schemas.openxmlformats.org/officeDocument/2006/customXml" ds:itemID="{FC8A8972-9C1D-4114-9987-F6EECF164197}">
  <ds:schemaRefs>
    <ds:schemaRef ds:uri="http://schemas.openxmlformats.org/officeDocument/2006/bibliography"/>
  </ds:schemaRefs>
</ds:datastoreItem>
</file>

<file path=docMetadata/LabelInfo.xml><?xml version="1.0" encoding="utf-8"?>
<clbl:labelList xmlns:clbl="http://schemas.microsoft.com/office/2020/mipLabelMetadata">
  <clbl:label id="{01d2924b-f3c9-4195-83cd-d257565ac732}" enabled="1" method="Standard" siteId="{11ce85b8-47fd-49a6-b7d7-c9c27be489ba}" contentBits="0" removed="0"/>
</clbl:labelList>
</file>

<file path=docProps/app.xml><?xml version="1.0" encoding="utf-8"?>
<Properties xmlns="http://schemas.openxmlformats.org/officeDocument/2006/extended-properties" xmlns:vt="http://schemas.openxmlformats.org/officeDocument/2006/docPropsVTypes">
  <Template>Normal.dotm</Template>
  <TotalTime>0</TotalTime>
  <Pages>2</Pages>
  <Words>481</Words>
  <Characters>3035</Characters>
  <Application>Microsoft Office Word</Application>
  <DocSecurity>0</DocSecurity>
  <Lines>25</Lines>
  <Paragraphs>7</Paragraphs>
  <ScaleCrop>false</ScaleCrop>
  <HeadingPairs>
    <vt:vector size="2" baseType="variant">
      <vt:variant>
        <vt:lpstr>Titel</vt:lpstr>
      </vt:variant>
      <vt:variant>
        <vt:i4>1</vt:i4>
      </vt:variant>
    </vt:vector>
  </HeadingPairs>
  <TitlesOfParts>
    <vt:vector size="1" baseType="lpstr">
      <vt:lpstr>Briefvorlage allgemein</vt:lpstr>
    </vt:vector>
  </TitlesOfParts>
  <Company/>
  <LinksUpToDate>false</LinksUpToDate>
  <CharactersWithSpaces>3509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Briefvorlage allgemein</dc:title>
  <dc:subject>Geschäftsbrief</dc:subject>
  <dc:creator>Hnida, Tamara</dc:creator>
  <cp:keywords>, docId:DCC89E5F99C0A7BAB12101C5CDD0E2F5</cp:keywords>
  <dc:description/>
  <cp:lastModifiedBy>Escher Jacqueline</cp:lastModifiedBy>
  <cp:revision>22</cp:revision>
  <cp:lastPrinted>2026-07-29T12:57:00Z</cp:lastPrinted>
  <dcterms:created xsi:type="dcterms:W3CDTF">2026-07-29T08:44:00Z</dcterms:created>
  <dcterms:modified xsi:type="dcterms:W3CDTF">2026-09-01T12:03:00Z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8E34FE5C-E2EE-4f57-B467-DE8F18E7E6EC">
    <vt:lpwstr>Brief</vt:lpwstr>
  </property>
  <property fmtid="{D5CDD505-2E9C-101B-9397-08002B2CF9AE}" pid="3" name="ContentTypeId">
    <vt:lpwstr>0x01010040B68CEA0356654690A6FAFBF743B82D</vt:lpwstr>
  </property>
  <property fmtid="{D5CDD505-2E9C-101B-9397-08002B2CF9AE}" pid="4" name="MediaServiceImageTags">
    <vt:lpwstr/>
  </property>
</Properties>
</file>